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1F" w:rsidRPr="00E956A0" w:rsidRDefault="00922F1F" w:rsidP="00922F1F">
      <w:pPr>
        <w:spacing w:before="400" w:after="200" w:line="276" w:lineRule="auto"/>
        <w:rPr>
          <w:rStyle w:val="Pogrubienie"/>
          <w:rFonts w:eastAsia="Calibri"/>
          <w:b/>
          <w:bCs w:val="0"/>
        </w:rPr>
      </w:pPr>
      <w:r w:rsidRPr="00E956A0">
        <w:rPr>
          <w:rStyle w:val="Pogrubienie"/>
          <w:rFonts w:eastAsia="Calibri"/>
          <w:b/>
          <w:bCs w:val="0"/>
        </w:rPr>
        <w:t>1 O</w:t>
      </w:r>
      <w:r w:rsidRPr="00E956A0">
        <w:rPr>
          <w:rStyle w:val="Pogrubienie"/>
          <w:rFonts w:eastAsia="Calibri"/>
          <w:b/>
          <w:bCs w:val="0"/>
          <w:caps w:val="0"/>
        </w:rPr>
        <w:t>cena formalna</w:t>
      </w:r>
      <w:r w:rsidRPr="00E956A0">
        <w:rPr>
          <w:rStyle w:val="Pogrubienie"/>
          <w:rFonts w:eastAsia="Calibri"/>
          <w:b/>
          <w:bCs w:val="0"/>
        </w:rPr>
        <w:t>.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>Prowadzona jest przez CDR/WODR i odpowiada na pytania:</w:t>
      </w:r>
    </w:p>
    <w:p w:rsidR="00922F1F" w:rsidRPr="00594809" w:rsidRDefault="00922F1F" w:rsidP="00922F1F">
      <w:pPr>
        <w:numPr>
          <w:ilvl w:val="0"/>
          <w:numId w:val="3"/>
        </w:numPr>
        <w:spacing w:after="60" w:line="276" w:lineRule="auto"/>
        <w:ind w:left="425" w:hanging="357"/>
        <w:rPr>
          <w:rFonts w:ascii="Tahoma" w:eastAsia="Calibri" w:hAnsi="Tahoma" w:cs="Tahoma"/>
          <w:lang w:eastAsia="en-US"/>
        </w:rPr>
      </w:pPr>
      <w:r w:rsidRPr="00594809">
        <w:rPr>
          <w:rFonts w:ascii="Tahoma" w:eastAsia="Calibri" w:hAnsi="Tahoma" w:cs="Tahoma"/>
          <w:lang w:eastAsia="en-US"/>
        </w:rPr>
        <w:t>Czy wniosek został złożony przez partnera SIR. Negatywna ocena tego punk</w:t>
      </w:r>
      <w:r>
        <w:rPr>
          <w:rFonts w:ascii="Tahoma" w:eastAsia="Calibri" w:hAnsi="Tahoma" w:cs="Tahoma"/>
          <w:lang w:eastAsia="en-US"/>
        </w:rPr>
        <w:t>tu skutkuje odrzuceniem wniosku?</w:t>
      </w:r>
    </w:p>
    <w:p w:rsidR="00922F1F" w:rsidRPr="00594809" w:rsidRDefault="00922F1F" w:rsidP="00922F1F">
      <w:pPr>
        <w:numPr>
          <w:ilvl w:val="0"/>
          <w:numId w:val="3"/>
        </w:numPr>
        <w:spacing w:after="60" w:line="276" w:lineRule="auto"/>
        <w:ind w:left="425" w:hanging="357"/>
        <w:rPr>
          <w:rFonts w:ascii="Tahoma" w:eastAsia="Calibri" w:hAnsi="Tahoma" w:cs="Tahoma"/>
          <w:lang w:eastAsia="en-US"/>
        </w:rPr>
      </w:pPr>
      <w:r w:rsidRPr="00594809">
        <w:rPr>
          <w:rFonts w:ascii="Tahoma" w:eastAsia="Calibri" w:hAnsi="Tahoma" w:cs="Tahoma"/>
          <w:lang w:eastAsia="en-US"/>
        </w:rPr>
        <w:t xml:space="preserve">Czy wniosek został </w:t>
      </w:r>
      <w:r>
        <w:rPr>
          <w:rFonts w:ascii="Tahoma" w:eastAsia="Calibri" w:hAnsi="Tahoma" w:cs="Tahoma"/>
          <w:lang w:eastAsia="en-US"/>
        </w:rPr>
        <w:t>złożony na właściwym formularzu?</w:t>
      </w:r>
    </w:p>
    <w:p w:rsidR="00922F1F" w:rsidRPr="00594809" w:rsidRDefault="00922F1F" w:rsidP="00922F1F">
      <w:pPr>
        <w:numPr>
          <w:ilvl w:val="0"/>
          <w:numId w:val="3"/>
        </w:numPr>
        <w:spacing w:after="60" w:line="276" w:lineRule="auto"/>
        <w:ind w:left="425" w:hanging="357"/>
        <w:rPr>
          <w:rFonts w:ascii="Tahoma" w:eastAsia="Calibri" w:hAnsi="Tahoma" w:cs="Tahoma"/>
          <w:lang w:eastAsia="en-US"/>
        </w:rPr>
      </w:pPr>
      <w:r w:rsidRPr="00594809">
        <w:rPr>
          <w:rFonts w:ascii="Tahoma" w:eastAsia="Calibri" w:hAnsi="Tahoma" w:cs="Tahoma"/>
          <w:lang w:eastAsia="en-US"/>
        </w:rPr>
        <w:t>Czy wniosek został po</w:t>
      </w:r>
      <w:r>
        <w:rPr>
          <w:rFonts w:ascii="Tahoma" w:eastAsia="Calibri" w:hAnsi="Tahoma" w:cs="Tahoma"/>
          <w:lang w:eastAsia="en-US"/>
        </w:rPr>
        <w:t>dpisany przez upoważnioną osobę?</w:t>
      </w:r>
    </w:p>
    <w:p w:rsidR="00922F1F" w:rsidRPr="00594809" w:rsidRDefault="00922F1F" w:rsidP="00922F1F">
      <w:pPr>
        <w:numPr>
          <w:ilvl w:val="0"/>
          <w:numId w:val="3"/>
        </w:numPr>
        <w:spacing w:after="60" w:line="276" w:lineRule="auto"/>
        <w:ind w:left="425" w:hanging="357"/>
        <w:rPr>
          <w:rFonts w:ascii="Tahoma" w:eastAsia="Calibri" w:hAnsi="Tahoma" w:cs="Tahoma"/>
          <w:lang w:eastAsia="en-US"/>
        </w:rPr>
      </w:pPr>
      <w:r w:rsidRPr="00594809">
        <w:rPr>
          <w:rFonts w:ascii="Tahoma" w:eastAsia="Calibri" w:hAnsi="Tahoma" w:cs="Tahoma"/>
          <w:lang w:eastAsia="en-US"/>
        </w:rPr>
        <w:t>Czy wniosek został poprawnie wy</w:t>
      </w:r>
      <w:r>
        <w:rPr>
          <w:rFonts w:ascii="Tahoma" w:eastAsia="Calibri" w:hAnsi="Tahoma" w:cs="Tahoma"/>
          <w:lang w:eastAsia="en-US"/>
        </w:rPr>
        <w:t>pełniony pod względem formalnym?</w:t>
      </w:r>
    </w:p>
    <w:p w:rsidR="00922F1F" w:rsidRPr="00594809" w:rsidRDefault="00922F1F" w:rsidP="00922F1F">
      <w:pPr>
        <w:numPr>
          <w:ilvl w:val="0"/>
          <w:numId w:val="3"/>
        </w:numPr>
        <w:spacing w:after="60" w:line="276" w:lineRule="auto"/>
        <w:ind w:left="425" w:hanging="357"/>
        <w:rPr>
          <w:rFonts w:ascii="Tahoma" w:eastAsia="Calibri" w:hAnsi="Tahoma" w:cs="Tahoma"/>
          <w:lang w:eastAsia="en-US"/>
        </w:rPr>
      </w:pPr>
      <w:r w:rsidRPr="00594809">
        <w:rPr>
          <w:rFonts w:ascii="Tahoma" w:eastAsia="Calibri" w:hAnsi="Tahoma" w:cs="Tahoma"/>
          <w:lang w:eastAsia="en-US"/>
        </w:rPr>
        <w:t>Czy wniosek zawiera wszystkie wymag</w:t>
      </w:r>
      <w:r>
        <w:rPr>
          <w:rFonts w:ascii="Tahoma" w:eastAsia="Calibri" w:hAnsi="Tahoma" w:cs="Tahoma"/>
          <w:lang w:eastAsia="en-US"/>
        </w:rPr>
        <w:t>ane oraz deklarowane załączniki?</w:t>
      </w:r>
    </w:p>
    <w:p w:rsidR="00922F1F" w:rsidRPr="00594809" w:rsidRDefault="00922F1F" w:rsidP="00922F1F">
      <w:pPr>
        <w:numPr>
          <w:ilvl w:val="0"/>
          <w:numId w:val="3"/>
        </w:numPr>
        <w:spacing w:after="60" w:line="276" w:lineRule="auto"/>
        <w:ind w:left="425" w:hanging="357"/>
        <w:rPr>
          <w:rFonts w:ascii="Tahoma" w:eastAsia="Calibri" w:hAnsi="Tahoma" w:cs="Tahoma"/>
          <w:lang w:eastAsia="en-US"/>
        </w:rPr>
      </w:pPr>
      <w:r w:rsidRPr="00594809">
        <w:rPr>
          <w:rFonts w:ascii="Tahoma" w:eastAsia="Calibri" w:hAnsi="Tahoma" w:cs="Tahoma"/>
          <w:lang w:eastAsia="en-US"/>
        </w:rPr>
        <w:t>Czy wniosek został złożony w terminie (de</w:t>
      </w:r>
      <w:r>
        <w:rPr>
          <w:rFonts w:ascii="Tahoma" w:eastAsia="Calibri" w:hAnsi="Tahoma" w:cs="Tahoma"/>
          <w:lang w:eastAsia="en-US"/>
        </w:rPr>
        <w:t>cyduje data wpływu do CDR/WODR)?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Negatywna odpowiedź na pytania od </w:t>
      </w:r>
      <w:r w:rsidRPr="00594809">
        <w:rPr>
          <w:rFonts w:ascii="Tahoma" w:hAnsi="Tahoma" w:cs="Tahoma"/>
          <w:b/>
          <w:bCs/>
        </w:rPr>
        <w:t xml:space="preserve">2 do 5 </w:t>
      </w:r>
      <w:r w:rsidRPr="00594809">
        <w:rPr>
          <w:rFonts w:ascii="Tahoma" w:hAnsi="Tahoma" w:cs="Tahoma"/>
        </w:rPr>
        <w:t>skutkuje skierowaniem do wnioskodawcy wezwania uzupełnienia wniosku lub dokumentów w nieprzekraczalnym 7 dniowym terminie</w:t>
      </w:r>
      <w:r>
        <w:rPr>
          <w:rFonts w:ascii="Tahoma" w:hAnsi="Tahoma" w:cs="Tahoma"/>
        </w:rPr>
        <w:t xml:space="preserve"> </w:t>
      </w:r>
      <w:r w:rsidRPr="00594809">
        <w:rPr>
          <w:rFonts w:ascii="Tahoma" w:hAnsi="Tahoma" w:cs="Tahoma"/>
        </w:rPr>
        <w:t>od dnia otrzymania informacji o konieczności uzupełnień.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>Nie uzupełnienie wniosku w żądanym zakresie i wyznaczonym terminie oraz negatywna odpowiedź na pierwsze i szóste pytanie skutkuje odrzuceniem wniosku i nie przekazaniem go do dalszej oceny.</w:t>
      </w:r>
    </w:p>
    <w:p w:rsidR="00922F1F" w:rsidRPr="00E956A0" w:rsidRDefault="00922F1F" w:rsidP="00922F1F">
      <w:pPr>
        <w:spacing w:before="400" w:after="200" w:line="276" w:lineRule="auto"/>
        <w:rPr>
          <w:rStyle w:val="Pogrubienie"/>
          <w:rFonts w:eastAsia="Calibri"/>
          <w:b/>
        </w:rPr>
      </w:pPr>
      <w:r w:rsidRPr="00E956A0">
        <w:rPr>
          <w:rStyle w:val="Pogrubienie"/>
          <w:rFonts w:eastAsia="Calibri"/>
          <w:b/>
        </w:rPr>
        <w:t>2 O</w:t>
      </w:r>
      <w:r w:rsidRPr="00E956A0">
        <w:rPr>
          <w:rStyle w:val="Pogrubienie"/>
          <w:rFonts w:eastAsia="Calibri"/>
          <w:b/>
          <w:caps w:val="0"/>
        </w:rPr>
        <w:t>cena operacji w zakresie zgodności z działaniami KSOW, celami KSOW, priorytetami PROW, celami SIR</w:t>
      </w:r>
      <w:r>
        <w:rPr>
          <w:rStyle w:val="Pogrubienie"/>
          <w:rFonts w:eastAsia="Calibri"/>
          <w:b/>
          <w:caps w:val="0"/>
        </w:rPr>
        <w:t>.</w:t>
      </w:r>
      <w:r w:rsidRPr="00E956A0">
        <w:rPr>
          <w:rStyle w:val="Pogrubienie"/>
          <w:rFonts w:eastAsia="Calibri"/>
          <w:b/>
          <w:caps w:val="0"/>
        </w:rPr>
        <w:t xml:space="preserve"> 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>Prowadzona jest przez pracownika CDR/WODR i odpowiada na pytania czy:</w:t>
      </w:r>
    </w:p>
    <w:p w:rsidR="00922F1F" w:rsidRPr="000C3E96" w:rsidRDefault="00922F1F" w:rsidP="00922F1F">
      <w:pPr>
        <w:numPr>
          <w:ilvl w:val="0"/>
          <w:numId w:val="4"/>
        </w:numPr>
        <w:spacing w:after="60" w:line="276" w:lineRule="auto"/>
        <w:ind w:left="425" w:hanging="357"/>
        <w:rPr>
          <w:rFonts w:ascii="Tahoma" w:eastAsia="Calibri" w:hAnsi="Tahoma" w:cs="Tahoma"/>
          <w:lang w:eastAsia="en-US"/>
        </w:rPr>
      </w:pPr>
      <w:r w:rsidRPr="000C3E96">
        <w:rPr>
          <w:rFonts w:ascii="Tahoma" w:eastAsia="Calibri" w:hAnsi="Tahoma" w:cs="Tahoma"/>
          <w:lang w:eastAsia="en-US"/>
        </w:rPr>
        <w:t>Czy operacja</w:t>
      </w:r>
      <w:r>
        <w:rPr>
          <w:rFonts w:ascii="Tahoma" w:eastAsia="Calibri" w:hAnsi="Tahoma" w:cs="Tahoma"/>
          <w:lang w:eastAsia="en-US"/>
        </w:rPr>
        <w:t xml:space="preserve"> jest zgodna z działaniami KSOW?</w:t>
      </w:r>
    </w:p>
    <w:p w:rsidR="00922F1F" w:rsidRPr="000C3E96" w:rsidRDefault="00922F1F" w:rsidP="00922F1F">
      <w:pPr>
        <w:numPr>
          <w:ilvl w:val="0"/>
          <w:numId w:val="4"/>
        </w:numPr>
        <w:spacing w:after="60" w:line="276" w:lineRule="auto"/>
        <w:ind w:left="425" w:hanging="357"/>
        <w:rPr>
          <w:rFonts w:ascii="Tahoma" w:eastAsia="Calibri" w:hAnsi="Tahoma" w:cs="Tahoma"/>
          <w:lang w:eastAsia="en-US"/>
        </w:rPr>
      </w:pPr>
      <w:r w:rsidRPr="000C3E96">
        <w:rPr>
          <w:rFonts w:ascii="Tahoma" w:eastAsia="Calibri" w:hAnsi="Tahoma" w:cs="Tahoma"/>
          <w:lang w:eastAsia="en-US"/>
        </w:rPr>
        <w:t>Czy ce</w:t>
      </w:r>
      <w:r>
        <w:rPr>
          <w:rFonts w:ascii="Tahoma" w:eastAsia="Calibri" w:hAnsi="Tahoma" w:cs="Tahoma"/>
          <w:lang w:eastAsia="en-US"/>
        </w:rPr>
        <w:t>le operacji realizują cele KSOW?</w:t>
      </w:r>
    </w:p>
    <w:p w:rsidR="00922F1F" w:rsidRPr="000C3E96" w:rsidRDefault="00922F1F" w:rsidP="00922F1F">
      <w:pPr>
        <w:numPr>
          <w:ilvl w:val="0"/>
          <w:numId w:val="4"/>
        </w:numPr>
        <w:spacing w:after="60" w:line="276" w:lineRule="auto"/>
        <w:ind w:left="425" w:hanging="357"/>
        <w:rPr>
          <w:rFonts w:ascii="Tahoma" w:eastAsia="Calibri" w:hAnsi="Tahoma" w:cs="Tahoma"/>
          <w:lang w:eastAsia="en-US"/>
        </w:rPr>
      </w:pPr>
      <w:r w:rsidRPr="000C3E96">
        <w:rPr>
          <w:rFonts w:ascii="Tahoma" w:eastAsia="Calibri" w:hAnsi="Tahoma" w:cs="Tahoma"/>
          <w:lang w:eastAsia="en-US"/>
        </w:rPr>
        <w:t>Czy cele op</w:t>
      </w:r>
      <w:r>
        <w:rPr>
          <w:rFonts w:ascii="Tahoma" w:eastAsia="Calibri" w:hAnsi="Tahoma" w:cs="Tahoma"/>
          <w:lang w:eastAsia="en-US"/>
        </w:rPr>
        <w:t>eracji realizują priorytet PROW?</w:t>
      </w:r>
    </w:p>
    <w:p w:rsidR="00922F1F" w:rsidRPr="000C3E96" w:rsidRDefault="00922F1F" w:rsidP="00922F1F">
      <w:pPr>
        <w:numPr>
          <w:ilvl w:val="0"/>
          <w:numId w:val="4"/>
        </w:numPr>
        <w:spacing w:after="60" w:line="276" w:lineRule="auto"/>
        <w:ind w:left="425" w:hanging="357"/>
        <w:rPr>
          <w:rFonts w:ascii="Tahoma" w:eastAsia="Calibri" w:hAnsi="Tahoma" w:cs="Tahoma"/>
          <w:lang w:eastAsia="en-US"/>
        </w:rPr>
      </w:pPr>
      <w:r w:rsidRPr="000C3E96">
        <w:rPr>
          <w:rFonts w:ascii="Tahoma" w:eastAsia="Calibri" w:hAnsi="Tahoma" w:cs="Tahoma"/>
          <w:lang w:eastAsia="en-US"/>
        </w:rPr>
        <w:t>Czy c</w:t>
      </w:r>
      <w:r>
        <w:rPr>
          <w:rFonts w:ascii="Tahoma" w:eastAsia="Calibri" w:hAnsi="Tahoma" w:cs="Tahoma"/>
          <w:lang w:eastAsia="en-US"/>
        </w:rPr>
        <w:t>ele operacji realizują cele SIR?</w:t>
      </w:r>
    </w:p>
    <w:p w:rsidR="00922F1F" w:rsidRPr="00594809" w:rsidRDefault="00922F1F" w:rsidP="00922F1F">
      <w:pPr>
        <w:autoSpaceDE w:val="0"/>
        <w:autoSpaceDN w:val="0"/>
        <w:adjustRightInd w:val="0"/>
        <w:spacing w:after="240" w:line="276" w:lineRule="auto"/>
        <w:ind w:right="74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Negatywna odpowiedź na którekolwiek z powyższych pytań skutkuje odrzuceniem wniosku </w:t>
      </w:r>
      <w:r w:rsidRPr="00594809">
        <w:rPr>
          <w:rFonts w:ascii="Tahoma" w:hAnsi="Tahoma" w:cs="Tahoma"/>
        </w:rPr>
        <w:br/>
        <w:t>i nie przekazaniem go do dalszej oceny.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  <w:color w:val="FF0000"/>
        </w:rPr>
      </w:pPr>
      <w:r w:rsidRPr="00594809">
        <w:rPr>
          <w:rFonts w:ascii="Tahoma" w:hAnsi="Tahoma" w:cs="Tahoma"/>
        </w:rPr>
        <w:t>Propozycje operacji, które zostały złożone do WODR i przeszły ocenę formalną oraz ocenę operacji w zakresie zgodności z działaniami KSOW, celami KSOW, priorytetami PROW, celami SIR zostają następnie przedstawione do akceptacji Dyrektorowi WODR. Po uzyskaniu akceptacji propozycje operacji przekazywane są następnie do CDR, wraz z opinią zasadności realizacji danych operacji</w:t>
      </w:r>
      <w:r w:rsidRPr="00594809">
        <w:rPr>
          <w:rFonts w:ascii="Tahoma" w:hAnsi="Tahoma" w:cs="Tahoma"/>
          <w:color w:val="FF0000"/>
        </w:rPr>
        <w:t xml:space="preserve">. </w:t>
      </w:r>
      <w:r w:rsidRPr="00594809">
        <w:rPr>
          <w:rFonts w:ascii="Tahoma" w:hAnsi="Tahoma" w:cs="Tahoma"/>
        </w:rPr>
        <w:t>Opinia ta dotyczy w szczególności:  uzasadnienia potrzeb realizacji operacji, wyboru gr</w:t>
      </w:r>
      <w:r>
        <w:rPr>
          <w:rFonts w:ascii="Tahoma" w:hAnsi="Tahoma" w:cs="Tahoma"/>
        </w:rPr>
        <w:t>upy docelowej oraz planowanych do </w:t>
      </w:r>
      <w:r w:rsidRPr="00594809">
        <w:rPr>
          <w:rFonts w:ascii="Tahoma" w:hAnsi="Tahoma" w:cs="Tahoma"/>
        </w:rPr>
        <w:t xml:space="preserve">osiągnięcia rezultatów operacji, ze szczególnym uwzględnieniem wpływu realizacji operacji na wspieranie innowacji w sektorze rolno-spożywczym i na obszarach wiejskich </w:t>
      </w:r>
      <w:r>
        <w:rPr>
          <w:rFonts w:ascii="Tahoma" w:hAnsi="Tahoma" w:cs="Tahoma"/>
        </w:rPr>
        <w:t>w </w:t>
      </w:r>
      <w:r w:rsidRPr="00594809">
        <w:rPr>
          <w:rFonts w:ascii="Tahoma" w:hAnsi="Tahoma" w:cs="Tahoma"/>
        </w:rPr>
        <w:t>danym województwie oraz zgodności ze strategiami rozwoju (np. województwa, powiatu, lokalną strategią rozwoju).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>Dalszej oceny wniosku dokonuje zespół oceniający CDR składający się z 3 członków. Oceniający dokonują oceny wniosku niezależnie od siebie, przyznając poniższym kryteriom oceny stosowną liczbę punktów, przy czym punkty przydzi</w:t>
      </w:r>
      <w:r>
        <w:rPr>
          <w:rFonts w:ascii="Tahoma" w:hAnsi="Tahoma" w:cs="Tahoma"/>
        </w:rPr>
        <w:t xml:space="preserve">elane są przez 2 oceniających, </w:t>
      </w:r>
      <w:r>
        <w:rPr>
          <w:rFonts w:ascii="Tahoma" w:hAnsi="Tahoma" w:cs="Tahoma"/>
        </w:rPr>
        <w:lastRenderedPageBreak/>
        <w:t>a </w:t>
      </w:r>
      <w:r w:rsidRPr="00594809">
        <w:rPr>
          <w:rFonts w:ascii="Tahoma" w:hAnsi="Tahoma" w:cs="Tahoma"/>
        </w:rPr>
        <w:t xml:space="preserve">następnie z sumy punktów przyznanych przez każdego z nich zostaje wyciągnięta średnia arytmetyczna. W przypadku gdy punktacja przyznana przez obu oceniających różni się znacząco, wówczas oceny wniosku  (przyznania punktów) dokonuje trzeci oceniający, a jego ocena jest wiążąca. Tryb powoływania członków zespołu oceniającego oraz ich delegowania do oceny wniosków określa oddzielne zarządzenie Dyrektora CDR. </w:t>
      </w:r>
    </w:p>
    <w:p w:rsidR="00922F1F" w:rsidRPr="00E956A0" w:rsidRDefault="00922F1F" w:rsidP="00922F1F">
      <w:pPr>
        <w:spacing w:before="400" w:after="200" w:line="276" w:lineRule="auto"/>
        <w:rPr>
          <w:rStyle w:val="Pogrubienie"/>
          <w:rFonts w:eastAsia="Calibri"/>
          <w:b/>
        </w:rPr>
      </w:pPr>
      <w:r w:rsidRPr="00E956A0">
        <w:rPr>
          <w:rStyle w:val="Pogrubienie"/>
          <w:rFonts w:eastAsia="Calibri"/>
          <w:b/>
        </w:rPr>
        <w:t xml:space="preserve">3 </w:t>
      </w:r>
      <w:r w:rsidRPr="00E956A0">
        <w:rPr>
          <w:rStyle w:val="Pogrubienie"/>
          <w:rFonts w:eastAsia="Calibri"/>
          <w:b/>
          <w:caps w:val="0"/>
        </w:rPr>
        <w:t xml:space="preserve">Ocena </w:t>
      </w:r>
      <w:proofErr w:type="spellStart"/>
      <w:r w:rsidRPr="00E956A0">
        <w:rPr>
          <w:rStyle w:val="Pogrubienie"/>
          <w:rFonts w:eastAsia="Calibri"/>
          <w:b/>
          <w:caps w:val="0"/>
        </w:rPr>
        <w:t>merytoryczno</w:t>
      </w:r>
      <w:proofErr w:type="spellEnd"/>
      <w:r w:rsidRPr="00E956A0">
        <w:rPr>
          <w:rStyle w:val="Pogrubienie"/>
          <w:rFonts w:eastAsia="Calibri"/>
          <w:b/>
          <w:caps w:val="0"/>
        </w:rPr>
        <w:t xml:space="preserve"> – finansowa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Oceny dokonuje zespół oceniający CDR. W ramach oceny </w:t>
      </w:r>
      <w:proofErr w:type="spellStart"/>
      <w:r w:rsidRPr="00594809">
        <w:rPr>
          <w:rFonts w:ascii="Tahoma" w:hAnsi="Tahoma" w:cs="Tahoma"/>
        </w:rPr>
        <w:t>merytoryczno</w:t>
      </w:r>
      <w:proofErr w:type="spellEnd"/>
      <w:r w:rsidRPr="00594809">
        <w:rPr>
          <w:rFonts w:ascii="Tahoma" w:hAnsi="Tahoma" w:cs="Tahoma"/>
        </w:rPr>
        <w:t xml:space="preserve"> –finansowej oceniane są następujące pozycje:</w:t>
      </w:r>
    </w:p>
    <w:p w:rsidR="00922F1F" w:rsidRPr="00594809" w:rsidRDefault="00922F1F" w:rsidP="00922F1F">
      <w:pPr>
        <w:spacing w:before="24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I. </w:t>
      </w:r>
      <w:r w:rsidRPr="00594809">
        <w:rPr>
          <w:rFonts w:ascii="Tahoma" w:hAnsi="Tahoma" w:cs="Tahoma"/>
          <w:b/>
        </w:rPr>
        <w:t>Uzasadnienie operacji:</w:t>
      </w:r>
    </w:p>
    <w:p w:rsidR="00922F1F" w:rsidRPr="00672AE8" w:rsidRDefault="00922F1F" w:rsidP="00922F1F">
      <w:pPr>
        <w:numPr>
          <w:ilvl w:val="0"/>
          <w:numId w:val="5"/>
        </w:numPr>
        <w:spacing w:after="120" w:line="276" w:lineRule="auto"/>
        <w:ind w:left="426"/>
        <w:rPr>
          <w:rFonts w:ascii="Tahoma" w:hAnsi="Tahoma" w:cs="Tahoma"/>
        </w:rPr>
      </w:pPr>
      <w:r w:rsidRPr="00672AE8">
        <w:rPr>
          <w:rFonts w:ascii="Tahoma" w:eastAsia="Calibri" w:hAnsi="Tahoma" w:cs="Tahoma"/>
          <w:lang w:eastAsia="en-US"/>
        </w:rPr>
        <w:t xml:space="preserve">W jakim stopniu uzasadniona została potrzeba realizacji operacji. </w:t>
      </w:r>
      <w:r w:rsidRPr="00672AE8">
        <w:rPr>
          <w:rFonts w:ascii="Tahoma" w:hAnsi="Tahoma" w:cs="Tahoma"/>
        </w:rPr>
        <w:t>Według punktacji 0, 2, 4, 6 punktów gdzie: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0 punktów - brak uzasadnienia potrzeby realizacji operacji,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2 punkty – znikome uzasadnienie potrzeby realizacji operacji,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4 punkty – niewyczerpujące uzasadnienie potrzeby realizacji operacji, 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6 punktów – wyczerpujące uzasadnienie potrzeby realizacji operacji.</w:t>
      </w:r>
    </w:p>
    <w:p w:rsidR="00922F1F" w:rsidRPr="00672AE8" w:rsidRDefault="00922F1F" w:rsidP="00922F1F">
      <w:pPr>
        <w:numPr>
          <w:ilvl w:val="0"/>
          <w:numId w:val="5"/>
        </w:numPr>
        <w:spacing w:after="120" w:line="276" w:lineRule="auto"/>
        <w:ind w:left="426"/>
        <w:rPr>
          <w:rFonts w:ascii="Tahoma" w:hAnsi="Tahoma" w:cs="Tahoma"/>
        </w:rPr>
      </w:pPr>
      <w:r w:rsidRPr="00672AE8">
        <w:rPr>
          <w:rFonts w:ascii="Tahoma" w:hAnsi="Tahoma" w:cs="Tahoma"/>
        </w:rPr>
        <w:t xml:space="preserve">W </w:t>
      </w:r>
      <w:r w:rsidRPr="00672AE8">
        <w:rPr>
          <w:rFonts w:ascii="Tahoma" w:eastAsia="Calibri" w:hAnsi="Tahoma" w:cs="Tahoma"/>
          <w:lang w:eastAsia="en-US"/>
        </w:rPr>
        <w:t>jakim</w:t>
      </w:r>
      <w:r w:rsidRPr="00672AE8">
        <w:rPr>
          <w:rFonts w:ascii="Tahoma" w:hAnsi="Tahoma" w:cs="Tahoma"/>
        </w:rPr>
        <w:t xml:space="preserve"> stopniu uzasadniona została grupa docelowa operacji. </w:t>
      </w:r>
      <w:r w:rsidRPr="00672AE8">
        <w:rPr>
          <w:rFonts w:ascii="Tahoma" w:hAnsi="Tahoma" w:cs="Tahoma"/>
        </w:rPr>
        <w:tab/>
        <w:t>Według punktacji 0, 1, 2, 3 punkty gdzie: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0 punktów - brak uzasadnienia wyboru grupy docelowej,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1 punkt – znikome uzasadnienie wyboru grupy docelowej,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2 punkty – niewyczerpujące uzasadnienie wyboru grupy docelowej, 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3 punkty – wyczerpujące uzasadnienie wyboru grupy docelowej.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>Ocena wymaga uzasadnienia ze strony oceniającego. W tej pozycji operacja może otrzymać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  <w:b/>
          <w:bCs/>
        </w:rPr>
      </w:pPr>
      <w:r w:rsidRPr="00594809">
        <w:rPr>
          <w:rFonts w:ascii="Tahoma" w:hAnsi="Tahoma" w:cs="Tahoma"/>
        </w:rPr>
        <w:t xml:space="preserve">maksymalnie </w:t>
      </w:r>
      <w:r w:rsidRPr="00594809">
        <w:rPr>
          <w:rFonts w:ascii="Tahoma" w:hAnsi="Tahoma" w:cs="Tahoma"/>
          <w:b/>
        </w:rPr>
        <w:t>9</w:t>
      </w:r>
      <w:r w:rsidRPr="00594809">
        <w:rPr>
          <w:rFonts w:ascii="Tahoma" w:hAnsi="Tahoma" w:cs="Tahoma"/>
          <w:b/>
          <w:bCs/>
        </w:rPr>
        <w:t xml:space="preserve"> punktów.</w:t>
      </w:r>
    </w:p>
    <w:p w:rsidR="00922F1F" w:rsidRPr="00594809" w:rsidRDefault="00922F1F" w:rsidP="00922F1F">
      <w:pPr>
        <w:spacing w:before="24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II. </w:t>
      </w:r>
      <w:r w:rsidRPr="00594809">
        <w:rPr>
          <w:rFonts w:ascii="Tahoma" w:hAnsi="Tahoma" w:cs="Tahoma"/>
          <w:b/>
        </w:rPr>
        <w:t>Realizacja operacji:</w:t>
      </w:r>
    </w:p>
    <w:p w:rsidR="00922F1F" w:rsidRPr="00672AE8" w:rsidRDefault="00922F1F" w:rsidP="00922F1F">
      <w:pPr>
        <w:numPr>
          <w:ilvl w:val="0"/>
          <w:numId w:val="6"/>
        </w:numPr>
        <w:spacing w:after="120" w:line="276" w:lineRule="auto"/>
        <w:ind w:left="426"/>
        <w:rPr>
          <w:rFonts w:ascii="Tahoma" w:hAnsi="Tahoma" w:cs="Tahoma"/>
        </w:rPr>
      </w:pPr>
      <w:r w:rsidRPr="00672AE8">
        <w:rPr>
          <w:rFonts w:ascii="Tahoma" w:hAnsi="Tahoma" w:cs="Tahoma"/>
        </w:rPr>
        <w:t xml:space="preserve">W </w:t>
      </w:r>
      <w:r w:rsidRPr="00672AE8">
        <w:rPr>
          <w:rFonts w:ascii="Tahoma" w:eastAsia="Calibri" w:hAnsi="Tahoma" w:cs="Tahoma"/>
          <w:lang w:eastAsia="en-US"/>
        </w:rPr>
        <w:t>jakim</w:t>
      </w:r>
      <w:r w:rsidRPr="00672AE8">
        <w:rPr>
          <w:rFonts w:ascii="Tahoma" w:hAnsi="Tahoma" w:cs="Tahoma"/>
        </w:rPr>
        <w:t xml:space="preserve"> stopniu planowane działania realizują cele operacji. Według punktacji 0, 2, 4, 6 punktów gdzie:</w:t>
      </w:r>
      <w:r w:rsidRPr="00672AE8" w:rsidDel="00D85C5C">
        <w:rPr>
          <w:rFonts w:ascii="Tahoma" w:hAnsi="Tahoma" w:cs="Tahoma"/>
        </w:rPr>
        <w:t xml:space="preserve"> 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0 punktów – przy pomocy zaplanowanych działań nie jest możliwe zrealizowanie celów operacji,  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2 punkty – przy pomocy zaplanowanych działań cele operacji mogą zostać zrealizowane w nieznacznym stopniu,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4 punkty – przy pomocy zaplanowanych działań cele </w:t>
      </w:r>
      <w:r>
        <w:rPr>
          <w:rFonts w:ascii="Tahoma" w:hAnsi="Tahoma" w:cs="Tahoma"/>
        </w:rPr>
        <w:t>operacji zostaną zrealizowane w </w:t>
      </w:r>
      <w:r w:rsidRPr="00594809">
        <w:rPr>
          <w:rFonts w:ascii="Tahoma" w:hAnsi="Tahoma" w:cs="Tahoma"/>
        </w:rPr>
        <w:t>znacznym stopniu,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6 punktów – przy pomocy zaplanowanych działań cele operacji zostaną osiągnięte.</w:t>
      </w:r>
    </w:p>
    <w:p w:rsidR="00922F1F" w:rsidRPr="00672AE8" w:rsidRDefault="00922F1F" w:rsidP="00922F1F">
      <w:pPr>
        <w:numPr>
          <w:ilvl w:val="0"/>
          <w:numId w:val="6"/>
        </w:numPr>
        <w:spacing w:after="120" w:line="276" w:lineRule="auto"/>
        <w:ind w:left="426"/>
        <w:rPr>
          <w:rFonts w:ascii="Tahoma" w:hAnsi="Tahoma" w:cs="Tahoma"/>
        </w:rPr>
      </w:pPr>
      <w:r w:rsidRPr="00672AE8">
        <w:rPr>
          <w:rFonts w:ascii="Tahoma" w:hAnsi="Tahoma" w:cs="Tahoma"/>
        </w:rPr>
        <w:t>W jakim stopniu operacja jest różnorodna. Według punktacji 0, 1, 2 punkty gdzie: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0 punktów – operacja zakłada jeden typ działań,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1 punkt – operacja zakłada dwa typ działań,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2 punkty – operacja zakłada więcej niż dwa typy działań.</w:t>
      </w:r>
    </w:p>
    <w:p w:rsidR="00922F1F" w:rsidRPr="002F078B" w:rsidRDefault="00922F1F" w:rsidP="00922F1F">
      <w:pPr>
        <w:numPr>
          <w:ilvl w:val="0"/>
          <w:numId w:val="6"/>
        </w:numPr>
        <w:spacing w:after="120" w:line="276" w:lineRule="auto"/>
        <w:ind w:left="426"/>
        <w:rPr>
          <w:rFonts w:ascii="Tahoma" w:hAnsi="Tahoma" w:cs="Tahoma"/>
        </w:rPr>
      </w:pPr>
      <w:r w:rsidRPr="002F078B">
        <w:rPr>
          <w:rFonts w:ascii="Tahoma" w:hAnsi="Tahoma" w:cs="Tahoma"/>
        </w:rPr>
        <w:lastRenderedPageBreak/>
        <w:t>W jakim stopniu cele operacji realizują priorytety SIR w danym okresie operacyjnym. Według punktacji 0, 3, 6 punktów gdzie: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0 punktów – operacja nie realizuje żadnego priorytetu SIR,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3 punkty – operacja realizuje jeden priorytet SIR,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6 punktów – operacja realizuje co najmniej dwa priorytety SIR.</w:t>
      </w:r>
    </w:p>
    <w:p w:rsidR="00922F1F" w:rsidRPr="00594809" w:rsidRDefault="00922F1F" w:rsidP="00922F1F">
      <w:pPr>
        <w:numPr>
          <w:ilvl w:val="0"/>
          <w:numId w:val="6"/>
        </w:numPr>
        <w:spacing w:after="120" w:line="276" w:lineRule="auto"/>
        <w:ind w:left="426"/>
        <w:rPr>
          <w:rFonts w:ascii="Tahoma" w:hAnsi="Tahoma" w:cs="Tahoma"/>
        </w:rPr>
      </w:pPr>
      <w:r w:rsidRPr="00594809">
        <w:rPr>
          <w:rFonts w:ascii="Tahoma" w:hAnsi="Tahoma" w:cs="Tahoma"/>
        </w:rPr>
        <w:t>Jak została dobrana grupa docelowa operacji – czy w składzie</w:t>
      </w:r>
      <w:r>
        <w:rPr>
          <w:rFonts w:ascii="Tahoma" w:hAnsi="Tahoma" w:cs="Tahoma"/>
        </w:rPr>
        <w:t xml:space="preserve"> grupy docelowej znajdują się:</w:t>
      </w:r>
    </w:p>
    <w:p w:rsidR="00922F1F" w:rsidRPr="00594809" w:rsidRDefault="00922F1F" w:rsidP="00922F1F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76" w:lineRule="auto"/>
        <w:ind w:left="851"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>rolnicy (grupy rolników) i posiadacze lasów,</w:t>
      </w:r>
    </w:p>
    <w:p w:rsidR="00922F1F" w:rsidRPr="00594809" w:rsidRDefault="00922F1F" w:rsidP="00922F1F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76" w:lineRule="auto"/>
        <w:ind w:left="851"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instytuty/jednostki naukowe i uczelnie wyższe (naukowcy), </w:t>
      </w:r>
    </w:p>
    <w:p w:rsidR="00922F1F" w:rsidRPr="00594809" w:rsidRDefault="00922F1F" w:rsidP="00922F1F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76" w:lineRule="auto"/>
        <w:ind w:left="851"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>przedsiębiorcy sektora rolnego i spożywcz</w:t>
      </w:r>
      <w:r>
        <w:rPr>
          <w:rFonts w:ascii="Tahoma" w:hAnsi="Tahoma" w:cs="Tahoma"/>
        </w:rPr>
        <w:t>ego oraz sektorów działających na </w:t>
      </w:r>
      <w:r w:rsidRPr="00594809">
        <w:rPr>
          <w:rFonts w:ascii="Tahoma" w:hAnsi="Tahoma" w:cs="Tahoma"/>
        </w:rPr>
        <w:t xml:space="preserve">rzecz sektora rolnego i spożywczego (producenci np. nawozów, pasz, środków ochrony roślin, maszyn i urządzeń produkcji), </w:t>
      </w:r>
    </w:p>
    <w:p w:rsidR="00922F1F" w:rsidRPr="00594809" w:rsidRDefault="00922F1F" w:rsidP="00922F1F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76" w:lineRule="auto"/>
        <w:ind w:left="851"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podmioty doradcze. </w:t>
      </w:r>
    </w:p>
    <w:p w:rsidR="00922F1F" w:rsidRPr="00594809" w:rsidRDefault="00922F1F" w:rsidP="00922F1F">
      <w:pPr>
        <w:tabs>
          <w:tab w:val="left" w:pos="709"/>
          <w:tab w:val="left" w:pos="1935"/>
        </w:tabs>
        <w:spacing w:before="240" w:after="120" w:line="276" w:lineRule="auto"/>
        <w:ind w:left="426" w:right="74"/>
        <w:rPr>
          <w:rFonts w:ascii="Tahoma" w:hAnsi="Tahoma" w:cs="Tahoma"/>
        </w:rPr>
      </w:pPr>
      <w:r w:rsidRPr="00594809">
        <w:rPr>
          <w:rFonts w:ascii="Tahoma" w:hAnsi="Tahoma" w:cs="Tahoma"/>
        </w:rPr>
        <w:t>Według punktacji 0, 1, 2, 3, 4 punkty gdzie: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0 punktów – w skład grupy docelowej operacji nie w</w:t>
      </w:r>
      <w:r>
        <w:rPr>
          <w:rFonts w:ascii="Tahoma" w:hAnsi="Tahoma" w:cs="Tahoma"/>
        </w:rPr>
        <w:t>chodzą przedstawiciele żadnej z </w:t>
      </w:r>
      <w:r w:rsidRPr="00594809">
        <w:rPr>
          <w:rFonts w:ascii="Tahoma" w:hAnsi="Tahoma" w:cs="Tahoma"/>
        </w:rPr>
        <w:t>wyżej wymienionych grup,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1 punkt – w skład grupy docelowej operacji </w:t>
      </w:r>
      <w:r>
        <w:rPr>
          <w:rFonts w:ascii="Tahoma" w:hAnsi="Tahoma" w:cs="Tahoma"/>
        </w:rPr>
        <w:t xml:space="preserve">wchodzą przedstawiciele jednej </w:t>
      </w:r>
      <w:r w:rsidRPr="00594809">
        <w:rPr>
          <w:rFonts w:ascii="Tahoma" w:hAnsi="Tahoma" w:cs="Tahoma"/>
        </w:rPr>
        <w:t>z wyżej wymienionych grup,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2 punkty – w  skład grupy docelowej operacji wchodzą przedstawiciele dwóch z wyżej wymienionych grup,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3 punkty - w  skład grupy docelowej operacji wchodzą przedstawiciele trzech z wyżej wymienionych grup,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4 punkty - w  skład grupy docelowej operacji wchodzą przedstawiciele wszystkich wyżej wymienionych grup.</w:t>
      </w:r>
    </w:p>
    <w:p w:rsidR="00922F1F" w:rsidRPr="00F265B9" w:rsidRDefault="00922F1F" w:rsidP="00922F1F">
      <w:pPr>
        <w:numPr>
          <w:ilvl w:val="0"/>
          <w:numId w:val="6"/>
        </w:numPr>
        <w:spacing w:after="120" w:line="276" w:lineRule="auto"/>
        <w:ind w:left="426"/>
        <w:rPr>
          <w:rFonts w:ascii="Tahoma" w:hAnsi="Tahoma" w:cs="Tahoma"/>
        </w:rPr>
      </w:pPr>
      <w:r w:rsidRPr="00F265B9">
        <w:rPr>
          <w:rFonts w:ascii="Tahoma" w:hAnsi="Tahoma" w:cs="Tahoma"/>
        </w:rPr>
        <w:t>W jakim stopniu operacja przyczyni się do transferu wiedzy o innowacyjnych rozwiązaniach w rolnictwie i na obszarach wiejskich. Według punktacji 0, 3, 6 punktów gdzie: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0 punktów – operacja nie przyczyni się do transferu wiedzy,</w:t>
      </w:r>
    </w:p>
    <w:p w:rsidR="00922F1F" w:rsidRPr="00F265B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3 punkty – operacja może przyczyn</w:t>
      </w:r>
      <w:r>
        <w:rPr>
          <w:rFonts w:ascii="Tahoma" w:hAnsi="Tahoma" w:cs="Tahoma"/>
        </w:rPr>
        <w:t xml:space="preserve">ić się do transferu wiedzy ale </w:t>
      </w:r>
      <w:r w:rsidRPr="00F265B9">
        <w:rPr>
          <w:rFonts w:ascii="Tahoma" w:hAnsi="Tahoma" w:cs="Tahoma"/>
        </w:rPr>
        <w:t>w niewielkim stopniu,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6 punktów – operacja może przyczyni się do transferu wiedzy w znacznym stopniu.</w:t>
      </w:r>
    </w:p>
    <w:p w:rsidR="00922F1F" w:rsidRPr="00F265B9" w:rsidRDefault="00922F1F" w:rsidP="00922F1F">
      <w:pPr>
        <w:numPr>
          <w:ilvl w:val="0"/>
          <w:numId w:val="6"/>
        </w:numPr>
        <w:spacing w:after="120" w:line="276" w:lineRule="auto"/>
        <w:ind w:left="426"/>
        <w:rPr>
          <w:rFonts w:ascii="Tahoma" w:hAnsi="Tahoma" w:cs="Tahoma"/>
        </w:rPr>
      </w:pPr>
      <w:r w:rsidRPr="00F265B9">
        <w:rPr>
          <w:rFonts w:ascii="Tahoma" w:hAnsi="Tahoma" w:cs="Tahoma"/>
        </w:rPr>
        <w:t>W jakim stopniu operacja może przyczynić się do aktywnego udziału jej odbiorców (grupy docelowej) w działaniach SIR oraz w budowaniu partnerstw na rzecz innowacji w rolnictwie i na obszarach wiejskich. Według punktacji 0, 3, 6 punktów gdzie: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0 punktów – operacja nie wpłynie na wzrost aktywności jej odbiorców,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3 punkty – operacja może przyczynić się do wzrostu</w:t>
      </w:r>
      <w:r>
        <w:rPr>
          <w:rFonts w:ascii="Tahoma" w:hAnsi="Tahoma" w:cs="Tahoma"/>
        </w:rPr>
        <w:t xml:space="preserve"> aktywności jej odbiorców ale w </w:t>
      </w:r>
      <w:r w:rsidRPr="00594809">
        <w:rPr>
          <w:rFonts w:ascii="Tahoma" w:hAnsi="Tahoma" w:cs="Tahoma"/>
        </w:rPr>
        <w:t>niewielkim stopniu,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6 punktów – operacja może przyczynić się do wzrostu aktywności jej odb</w:t>
      </w:r>
      <w:r>
        <w:rPr>
          <w:rFonts w:ascii="Tahoma" w:hAnsi="Tahoma" w:cs="Tahoma"/>
        </w:rPr>
        <w:t>iorców w </w:t>
      </w:r>
      <w:r w:rsidRPr="00594809">
        <w:rPr>
          <w:rFonts w:ascii="Tahoma" w:hAnsi="Tahoma" w:cs="Tahoma"/>
        </w:rPr>
        <w:t>znacznym stopniu.</w:t>
      </w:r>
    </w:p>
    <w:p w:rsidR="00922F1F" w:rsidRPr="00F265B9" w:rsidRDefault="00922F1F" w:rsidP="00922F1F">
      <w:pPr>
        <w:numPr>
          <w:ilvl w:val="0"/>
          <w:numId w:val="6"/>
        </w:numPr>
        <w:spacing w:after="120" w:line="276" w:lineRule="auto"/>
        <w:ind w:left="426"/>
        <w:rPr>
          <w:rFonts w:ascii="Tahoma" w:hAnsi="Tahoma" w:cs="Tahoma"/>
        </w:rPr>
      </w:pPr>
      <w:r w:rsidRPr="00F265B9">
        <w:rPr>
          <w:rFonts w:ascii="Tahoma" w:hAnsi="Tahoma" w:cs="Tahoma"/>
        </w:rPr>
        <w:t>Jaka jest potencjalna skala oddziaływania rezultatów operacji. Według punktacji 1, 2, 3, 4 punkty gdzie: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lastRenderedPageBreak/>
        <w:t>1 punkt – lokalna (maksymalnie wojewódzka),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2 punkty – regionalna,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3 punkty – krajowa (minimalnie dziewięć województw), 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4 punkty – międzynarodowa (skala krajowa z co najmniej jednym zagranicznym partnerem operacji). 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>Ocena wymaga uzasadnienia ze strony oceniającego. W tej pozycji operacja może otrzymać</w:t>
      </w:r>
      <w:r>
        <w:rPr>
          <w:rFonts w:ascii="Tahoma" w:hAnsi="Tahoma" w:cs="Tahoma"/>
        </w:rPr>
        <w:t xml:space="preserve"> </w:t>
      </w:r>
      <w:r w:rsidRPr="00594809">
        <w:rPr>
          <w:rFonts w:ascii="Tahoma" w:hAnsi="Tahoma" w:cs="Tahoma"/>
        </w:rPr>
        <w:t xml:space="preserve">maksymalnie </w:t>
      </w:r>
      <w:r w:rsidRPr="00594809">
        <w:rPr>
          <w:rFonts w:ascii="Tahoma" w:hAnsi="Tahoma" w:cs="Tahoma"/>
          <w:b/>
          <w:bCs/>
        </w:rPr>
        <w:t>34 punkty</w:t>
      </w:r>
      <w:r w:rsidRPr="00594809">
        <w:rPr>
          <w:rFonts w:ascii="Tahoma" w:hAnsi="Tahoma" w:cs="Tahoma"/>
        </w:rPr>
        <w:t>.</w:t>
      </w:r>
    </w:p>
    <w:p w:rsidR="00922F1F" w:rsidRPr="00594809" w:rsidRDefault="00922F1F" w:rsidP="00922F1F">
      <w:pPr>
        <w:spacing w:before="24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III. </w:t>
      </w:r>
      <w:r w:rsidRPr="00594809">
        <w:rPr>
          <w:rFonts w:ascii="Tahoma" w:hAnsi="Tahoma" w:cs="Tahoma"/>
          <w:b/>
        </w:rPr>
        <w:t>Ocena budżetu:</w:t>
      </w:r>
    </w:p>
    <w:p w:rsidR="00922F1F" w:rsidRPr="00F265B9" w:rsidRDefault="00922F1F" w:rsidP="00922F1F">
      <w:pPr>
        <w:numPr>
          <w:ilvl w:val="0"/>
          <w:numId w:val="7"/>
        </w:numPr>
        <w:spacing w:after="120" w:line="276" w:lineRule="auto"/>
        <w:ind w:left="426"/>
        <w:rPr>
          <w:rFonts w:ascii="Tahoma" w:hAnsi="Tahoma" w:cs="Tahoma"/>
        </w:rPr>
      </w:pPr>
      <w:r w:rsidRPr="00F265B9">
        <w:rPr>
          <w:rFonts w:ascii="Tahoma" w:hAnsi="Tahoma" w:cs="Tahoma"/>
        </w:rPr>
        <w:t>Czy w budżecie zaplanowano wszystkie niezbędne wydatki oraz czy przewidziane wydatki nie są zbędne do osiągnięcia celów operacji. Według punktacji 0, 2, 4 punkty gdzie: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0 punktów – budżet został źle zaplanowany, w planowanych wydatkach nie przewidziano większości kosztów lub ujęto koszty zbędne dla osiągnięcia celów operacji,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2 punkty – niektóre pozycje ujęte w zestawieniu rzeczowo finansowym nie zostały uwzględnione lub są zbędne dla realizacji operacji,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4 punkty – budżet został zaplanowany prawidłowo, uwzględniono wszystkie niezbędne koszty, a wszystkie zaplanowane wydatki są niezbędne dla realizacji operacji i osiągnięcia.</w:t>
      </w:r>
    </w:p>
    <w:p w:rsidR="00922F1F" w:rsidRPr="00F265B9" w:rsidRDefault="00922F1F" w:rsidP="00922F1F">
      <w:pPr>
        <w:numPr>
          <w:ilvl w:val="0"/>
          <w:numId w:val="7"/>
        </w:numPr>
        <w:spacing w:after="120" w:line="276" w:lineRule="auto"/>
        <w:ind w:left="426"/>
        <w:rPr>
          <w:rFonts w:ascii="Tahoma" w:hAnsi="Tahoma" w:cs="Tahoma"/>
        </w:rPr>
      </w:pPr>
      <w:r w:rsidRPr="00F265B9">
        <w:rPr>
          <w:rFonts w:ascii="Tahoma" w:hAnsi="Tahoma" w:cs="Tahoma"/>
        </w:rPr>
        <w:t>W jakim stopniu zaplanowane koszty są wygórowane lub niedoszacowane. Według punktacji 0, 2, 4 punkty gdzie: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0 punktów – zaplanowane koszty są rażąco wygórowane lub niedoszacowane,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2 punkty – zaplanowane koszty budzą wątp</w:t>
      </w:r>
      <w:r>
        <w:rPr>
          <w:rFonts w:ascii="Tahoma" w:hAnsi="Tahoma" w:cs="Tahoma"/>
        </w:rPr>
        <w:t xml:space="preserve">liwości, w niektórych punktach </w:t>
      </w:r>
      <w:r w:rsidRPr="00594809">
        <w:rPr>
          <w:rFonts w:ascii="Tahoma" w:hAnsi="Tahoma" w:cs="Tahoma"/>
        </w:rPr>
        <w:t>są wygórowane lub niedoszacowane,</w:t>
      </w:r>
    </w:p>
    <w:p w:rsidR="00922F1F" w:rsidRPr="00594809" w:rsidRDefault="00922F1F" w:rsidP="00922F1F">
      <w:pPr>
        <w:pStyle w:val="ListParagraph"/>
        <w:numPr>
          <w:ilvl w:val="0"/>
          <w:numId w:val="2"/>
        </w:numPr>
        <w:spacing w:after="200" w:line="276" w:lineRule="auto"/>
        <w:ind w:left="851"/>
        <w:rPr>
          <w:rFonts w:ascii="Tahoma" w:hAnsi="Tahoma" w:cs="Tahoma"/>
        </w:rPr>
      </w:pPr>
      <w:r w:rsidRPr="00594809">
        <w:rPr>
          <w:rFonts w:ascii="Tahoma" w:hAnsi="Tahoma" w:cs="Tahoma"/>
        </w:rPr>
        <w:t>4 punkty – budżet został zaplanowany prawidłowo, wszystkie zaplanowane koszty są racjonalne i adekwatne do zaplanowanych działań.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  <w:b/>
          <w:bCs/>
        </w:rPr>
      </w:pPr>
      <w:r w:rsidRPr="00594809">
        <w:rPr>
          <w:rFonts w:ascii="Tahoma" w:hAnsi="Tahoma" w:cs="Tahoma"/>
        </w:rPr>
        <w:t>Ocena wymaga uzasadnienia ze strony oceniającego. W tej pozycji operacja może otrzymać</w:t>
      </w:r>
      <w:r>
        <w:rPr>
          <w:rFonts w:ascii="Tahoma" w:hAnsi="Tahoma" w:cs="Tahoma"/>
        </w:rPr>
        <w:t xml:space="preserve"> </w:t>
      </w:r>
      <w:r w:rsidRPr="00594809">
        <w:rPr>
          <w:rFonts w:ascii="Tahoma" w:hAnsi="Tahoma" w:cs="Tahoma"/>
        </w:rPr>
        <w:t xml:space="preserve">maksymalnie </w:t>
      </w:r>
      <w:r w:rsidRPr="00594809">
        <w:rPr>
          <w:rFonts w:ascii="Tahoma" w:hAnsi="Tahoma" w:cs="Tahoma"/>
          <w:b/>
          <w:bCs/>
        </w:rPr>
        <w:t>8 punktów.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  <w:bCs/>
        </w:rPr>
      </w:pPr>
      <w:r w:rsidRPr="00594809">
        <w:rPr>
          <w:rFonts w:ascii="Tahoma" w:hAnsi="Tahoma" w:cs="Tahoma"/>
          <w:b/>
          <w:bCs/>
        </w:rPr>
        <w:t xml:space="preserve">Uwaga: </w:t>
      </w:r>
      <w:r w:rsidRPr="00594809">
        <w:rPr>
          <w:rFonts w:ascii="Tahoma" w:hAnsi="Tahoma" w:cs="Tahoma"/>
          <w:bCs/>
        </w:rPr>
        <w:t xml:space="preserve">wnioskodawcy, których wnioski otrzymały 0 lub 2 punkty w ocenie budżetu (kryteria oceny 3.3.1 i 3.3.2.) zostaną wezwani do dokonania korekty zestawienia rzeczowo-finansowego, przed podpisaniem umowy na realizację operacji (w przypadku uwzględnienia operacji w planie operacyjnym w zakresie SIR). </w:t>
      </w:r>
    </w:p>
    <w:p w:rsidR="00922F1F" w:rsidRPr="00F265B9" w:rsidRDefault="00922F1F" w:rsidP="00922F1F">
      <w:pPr>
        <w:spacing w:before="240" w:line="276" w:lineRule="auto"/>
        <w:rPr>
          <w:rFonts w:ascii="Tahoma" w:hAnsi="Tahoma" w:cs="Tahoma"/>
          <w:b/>
        </w:rPr>
      </w:pPr>
      <w:r w:rsidRPr="00F265B9">
        <w:rPr>
          <w:rFonts w:ascii="Tahoma" w:hAnsi="Tahoma" w:cs="Tahoma"/>
          <w:b/>
        </w:rPr>
        <w:t>IV. Ocena realizacji idei partnerstwa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>Oceny dokonuje zespół oceniający CDR, biorąc pod uwagę następującą pozycję: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</w:rPr>
      </w:pPr>
      <w:r w:rsidRPr="00F265B9">
        <w:rPr>
          <w:rFonts w:ascii="Tahoma" w:hAnsi="Tahoma" w:cs="Tahoma"/>
        </w:rPr>
        <w:t xml:space="preserve">Dobór partnerów </w:t>
      </w:r>
      <w:r w:rsidRPr="00594809">
        <w:rPr>
          <w:rFonts w:ascii="Tahoma" w:hAnsi="Tahoma" w:cs="Tahoma"/>
        </w:rPr>
        <w:t>(bez Wnioskodawcy) zaangażowany</w:t>
      </w:r>
      <w:r>
        <w:rPr>
          <w:rFonts w:ascii="Tahoma" w:hAnsi="Tahoma" w:cs="Tahoma"/>
        </w:rPr>
        <w:t xml:space="preserve">ch w realizację operacji według </w:t>
      </w:r>
      <w:r w:rsidRPr="00594809">
        <w:rPr>
          <w:rFonts w:ascii="Tahoma" w:hAnsi="Tahoma" w:cs="Tahoma"/>
        </w:rPr>
        <w:t>punktacji od 0 do 5 punktów.</w:t>
      </w:r>
    </w:p>
    <w:p w:rsidR="00922F1F" w:rsidRPr="00594809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W kryterium tym przyznaje się 1 punkt  za partnera operacji będącego jednocześnie partnerem SIR oraz należącego do jednej z wymienionych grupy: </w:t>
      </w:r>
    </w:p>
    <w:p w:rsidR="00922F1F" w:rsidRPr="00594809" w:rsidRDefault="00922F1F" w:rsidP="00922F1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rolnicy (grupy rolników) i posiadacze lasów, </w:t>
      </w:r>
    </w:p>
    <w:p w:rsidR="00922F1F" w:rsidRPr="00594809" w:rsidRDefault="00922F1F" w:rsidP="00922F1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72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</w:t>
      </w:r>
      <w:r w:rsidRPr="00594809">
        <w:rPr>
          <w:rFonts w:ascii="Tahoma" w:hAnsi="Tahoma" w:cs="Tahoma"/>
        </w:rPr>
        <w:t>nstytuty/jednostki naukowe i uczelnie wyższe (naukowcy),</w:t>
      </w:r>
    </w:p>
    <w:p w:rsidR="00922F1F" w:rsidRPr="00594809" w:rsidRDefault="00922F1F" w:rsidP="00922F1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przedsiębiorcy sektora rolno-spożywczego oraz sektorów działających na rzecz sektora rolno-spożywczego, </w:t>
      </w:r>
    </w:p>
    <w:p w:rsidR="00922F1F" w:rsidRPr="00594809" w:rsidRDefault="00922F1F" w:rsidP="00922F1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 xml:space="preserve">podmioty doradcze,  </w:t>
      </w:r>
    </w:p>
    <w:p w:rsidR="00922F1F" w:rsidRPr="00594809" w:rsidRDefault="00922F1F" w:rsidP="00922F1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72"/>
        <w:rPr>
          <w:rFonts w:ascii="Tahoma" w:hAnsi="Tahoma" w:cs="Tahoma"/>
        </w:rPr>
      </w:pPr>
      <w:r w:rsidRPr="00594809">
        <w:rPr>
          <w:rFonts w:ascii="Tahoma" w:hAnsi="Tahoma" w:cs="Tahoma"/>
        </w:rPr>
        <w:t>JST, LGD, NGO.</w:t>
      </w:r>
    </w:p>
    <w:p w:rsidR="00922F1F" w:rsidRDefault="00922F1F" w:rsidP="00922F1F">
      <w:pPr>
        <w:autoSpaceDE w:val="0"/>
        <w:autoSpaceDN w:val="0"/>
        <w:adjustRightInd w:val="0"/>
        <w:spacing w:before="120" w:line="276" w:lineRule="auto"/>
        <w:ind w:right="74"/>
        <w:rPr>
          <w:rFonts w:ascii="Tahoma" w:hAnsi="Tahoma" w:cs="Tahoma"/>
          <w:b/>
          <w:bCs/>
        </w:rPr>
      </w:pPr>
      <w:r w:rsidRPr="00594809">
        <w:rPr>
          <w:rFonts w:ascii="Tahoma" w:hAnsi="Tahoma" w:cs="Tahoma"/>
        </w:rPr>
        <w:t>Ocena wymaga uzasadnienia ze strony oceniającego. W tej pozycji operacja może otrzymać</w:t>
      </w:r>
      <w:r>
        <w:rPr>
          <w:rFonts w:ascii="Tahoma" w:hAnsi="Tahoma" w:cs="Tahoma"/>
        </w:rPr>
        <w:t xml:space="preserve"> </w:t>
      </w:r>
      <w:r w:rsidRPr="00594809">
        <w:rPr>
          <w:rFonts w:ascii="Tahoma" w:hAnsi="Tahoma" w:cs="Tahoma"/>
        </w:rPr>
        <w:t xml:space="preserve">maksymalnie </w:t>
      </w:r>
      <w:r w:rsidRPr="00594809">
        <w:rPr>
          <w:rFonts w:ascii="Tahoma" w:hAnsi="Tahoma" w:cs="Tahoma"/>
          <w:b/>
          <w:bCs/>
        </w:rPr>
        <w:t>5 punktów.</w:t>
      </w:r>
    </w:p>
    <w:p w:rsidR="001759F8" w:rsidRDefault="001759F8" w:rsidP="00922F1F">
      <w:pPr>
        <w:autoSpaceDE w:val="0"/>
        <w:autoSpaceDN w:val="0"/>
        <w:adjustRightInd w:val="0"/>
        <w:spacing w:before="120" w:line="276" w:lineRule="auto"/>
        <w:ind w:right="74"/>
        <w:rPr>
          <w:rFonts w:ascii="Tahoma" w:hAnsi="Tahoma" w:cs="Tahoma"/>
          <w:b/>
          <w:bCs/>
        </w:rPr>
      </w:pPr>
    </w:p>
    <w:p w:rsidR="001759F8" w:rsidRPr="00594809" w:rsidRDefault="001759F8" w:rsidP="00922F1F">
      <w:pPr>
        <w:autoSpaceDE w:val="0"/>
        <w:autoSpaceDN w:val="0"/>
        <w:adjustRightInd w:val="0"/>
        <w:spacing w:before="120" w:line="276" w:lineRule="auto"/>
        <w:ind w:right="74"/>
        <w:rPr>
          <w:rFonts w:ascii="Tahoma" w:hAnsi="Tahoma" w:cs="Tahoma"/>
          <w:b/>
          <w:bCs/>
        </w:rPr>
      </w:pPr>
    </w:p>
    <w:p w:rsidR="00922F1F" w:rsidRDefault="00922F1F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  <w:b/>
          <w:bCs/>
        </w:rPr>
      </w:pPr>
      <w:r w:rsidRPr="00594809">
        <w:rPr>
          <w:rFonts w:ascii="Tahoma" w:hAnsi="Tahoma" w:cs="Tahoma"/>
          <w:b/>
        </w:rPr>
        <w:t>Łączna maksymalna liczba punktów możliwych do przyznania za operację wynosi 56</w:t>
      </w:r>
      <w:r w:rsidRPr="00594809">
        <w:rPr>
          <w:rFonts w:ascii="Tahoma" w:hAnsi="Tahoma" w:cs="Tahoma"/>
          <w:b/>
          <w:bCs/>
        </w:rPr>
        <w:t xml:space="preserve">. Minimalna liczba punktów jakie musi uzyskać operacja aby znaleźć się na liście rankingowej to 30 punktów. </w:t>
      </w:r>
    </w:p>
    <w:p w:rsidR="00E2334C" w:rsidRPr="00E2334C" w:rsidRDefault="00E2334C" w:rsidP="00E2334C">
      <w:pPr>
        <w:rPr>
          <w:rFonts w:ascii="Tahoma" w:hAnsi="Tahoma" w:cs="Tahoma"/>
        </w:rPr>
      </w:pPr>
      <w:r w:rsidRPr="00E2334C">
        <w:rPr>
          <w:rFonts w:ascii="Tahoma" w:hAnsi="Tahoma" w:cs="Tahoma"/>
        </w:rPr>
        <w:t xml:space="preserve">W przypadku operacji o tej samej liczbie punktów o kolejności kwalifikacji decyduje większa liczba punktów w części „Ocena </w:t>
      </w:r>
      <w:proofErr w:type="spellStart"/>
      <w:r w:rsidRPr="00E2334C">
        <w:rPr>
          <w:rFonts w:ascii="Tahoma" w:hAnsi="Tahoma" w:cs="Tahoma"/>
        </w:rPr>
        <w:t>merytoryczno</w:t>
      </w:r>
      <w:proofErr w:type="spellEnd"/>
      <w:r w:rsidRPr="00E2334C">
        <w:rPr>
          <w:rFonts w:ascii="Tahoma" w:hAnsi="Tahoma" w:cs="Tahoma"/>
        </w:rPr>
        <w:t xml:space="preserve"> – finansowa”.  W przypadku operacji o tej samej liczbie punktów i identycznej liczbie punktów otrzymanych za część „Ocena merytoryczno-finansowa” o kolejności kwalifikacji operacji  decyduje większa ilość punktów otrzymanych za kryterium „realizacja operacji”.</w:t>
      </w:r>
    </w:p>
    <w:p w:rsidR="00E2334C" w:rsidRPr="00594809" w:rsidRDefault="00E2334C" w:rsidP="00922F1F">
      <w:pPr>
        <w:autoSpaceDE w:val="0"/>
        <w:autoSpaceDN w:val="0"/>
        <w:adjustRightInd w:val="0"/>
        <w:spacing w:line="276" w:lineRule="auto"/>
        <w:ind w:right="72"/>
        <w:rPr>
          <w:rFonts w:ascii="Tahoma" w:hAnsi="Tahoma" w:cs="Tahoma"/>
          <w:b/>
          <w:bCs/>
        </w:rPr>
      </w:pPr>
      <w:bookmarkStart w:id="0" w:name="_GoBack"/>
      <w:bookmarkEnd w:id="0"/>
    </w:p>
    <w:p w:rsidR="009944CA" w:rsidRDefault="009944CA"/>
    <w:sectPr w:rsidR="0099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2091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7962D7"/>
    <w:multiLevelType w:val="hybridMultilevel"/>
    <w:tmpl w:val="8976EA30"/>
    <w:lvl w:ilvl="0" w:tplc="D3E451C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B85C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B0D78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9B369F8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CD74E5A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EC479EE"/>
    <w:multiLevelType w:val="hybridMultilevel"/>
    <w:tmpl w:val="49F6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F2490"/>
    <w:multiLevelType w:val="hybridMultilevel"/>
    <w:tmpl w:val="AD02ADF8"/>
    <w:lvl w:ilvl="0" w:tplc="D7B85C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D5E34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1F"/>
    <w:rsid w:val="00126772"/>
    <w:rsid w:val="001759F8"/>
    <w:rsid w:val="00922F1F"/>
    <w:rsid w:val="009944CA"/>
    <w:rsid w:val="00E2334C"/>
    <w:rsid w:val="00E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1E3FB-0871-48CB-9944-E6E65CFF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F1F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nagłówek"/>
    <w:uiPriority w:val="22"/>
    <w:qFormat/>
    <w:rsid w:val="00922F1F"/>
    <w:rPr>
      <w:rFonts w:ascii="Tahoma" w:hAnsi="Tahoma"/>
      <w:b w:val="0"/>
      <w:bCs/>
      <w:caps/>
      <w:smallCaps w:val="0"/>
      <w:color w:val="auto"/>
      <w:sz w:val="24"/>
    </w:rPr>
  </w:style>
  <w:style w:type="paragraph" w:customStyle="1" w:styleId="ListParagraph">
    <w:name w:val="List Paragraph"/>
    <w:basedOn w:val="Normalny"/>
    <w:rsid w:val="00922F1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1420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i.obojska</dc:creator>
  <cp:keywords/>
  <dc:description/>
  <cp:lastModifiedBy>i.obojska</cp:lastModifiedBy>
  <cp:revision>5</cp:revision>
  <dcterms:created xsi:type="dcterms:W3CDTF">2015-10-16T05:38:00Z</dcterms:created>
  <dcterms:modified xsi:type="dcterms:W3CDTF">2015-10-16T05:47:00Z</dcterms:modified>
</cp:coreProperties>
</file>